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3C5" w:rsidRDefault="00F813C5" w:rsidP="00F813C5">
      <w:pPr>
        <w:jc w:val="both"/>
        <w:rPr>
          <w:sz w:val="28"/>
          <w:szCs w:val="28"/>
        </w:rPr>
      </w:pPr>
      <w:r w:rsidRPr="0094252D">
        <w:rPr>
          <w:sz w:val="28"/>
          <w:szCs w:val="28"/>
        </w:rPr>
        <w:t xml:space="preserve">Таблица 5 - Нейтрализующая активность сывороток животных, иммунизированных смесью синтетических пептидов </w:t>
      </w:r>
    </w:p>
    <w:p w:rsidR="00DB42C2" w:rsidRDefault="00DB42C2" w:rsidP="00F813C5">
      <w:pPr>
        <w:jc w:val="both"/>
        <w:rPr>
          <w:sz w:val="28"/>
          <w:szCs w:val="28"/>
        </w:rPr>
      </w:pPr>
    </w:p>
    <w:p w:rsidR="00DB42C2" w:rsidRPr="00DB42C2" w:rsidRDefault="00DB42C2" w:rsidP="00F813C5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Table </w:t>
      </w:r>
      <w:proofErr w:type="gramStart"/>
      <w:r>
        <w:rPr>
          <w:sz w:val="28"/>
          <w:szCs w:val="28"/>
          <w:lang w:val="en-US"/>
        </w:rPr>
        <w:t>5</w:t>
      </w:r>
      <w:proofErr w:type="gramEnd"/>
      <w:r>
        <w:rPr>
          <w:sz w:val="28"/>
          <w:szCs w:val="28"/>
          <w:lang w:val="en-US"/>
        </w:rPr>
        <w:t xml:space="preserve"> – The serum neutralizing activity of the mice that were immunized with synthetic peptide mixture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1585"/>
        <w:gridCol w:w="1585"/>
        <w:gridCol w:w="2526"/>
        <w:gridCol w:w="2526"/>
      </w:tblGrid>
      <w:tr w:rsidR="00DB42C2" w:rsidRPr="00DB42C2" w:rsidTr="00DB42C2">
        <w:trPr>
          <w:jc w:val="center"/>
        </w:trPr>
        <w:tc>
          <w:tcPr>
            <w:tcW w:w="1082" w:type="dxa"/>
          </w:tcPr>
          <w:p w:rsidR="00DB42C2" w:rsidRDefault="00DB42C2" w:rsidP="00DB42C2">
            <w:pPr>
              <w:jc w:val="both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Группа</w:t>
            </w:r>
          </w:p>
          <w:p w:rsidR="00DB42C2" w:rsidRPr="00DB42C2" w:rsidRDefault="00DB42C2" w:rsidP="00DB42C2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Group </w:t>
            </w:r>
          </w:p>
        </w:tc>
        <w:tc>
          <w:tcPr>
            <w:tcW w:w="1585" w:type="dxa"/>
          </w:tcPr>
          <w:p w:rsidR="00DB42C2" w:rsidRPr="008F4A43" w:rsidRDefault="00DB42C2" w:rsidP="00DB42C2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DB42C2" w:rsidRDefault="00DB42C2" w:rsidP="00DB42C2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 ФСБ</w:t>
            </w:r>
          </w:p>
          <w:p w:rsidR="00DB42C2" w:rsidRPr="008F4A43" w:rsidRDefault="00DB42C2" w:rsidP="00DB42C2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Subcutaneous</w:t>
            </w:r>
            <w:r w:rsidRPr="008F4A43">
              <w:rPr>
                <w:szCs w:val="20"/>
              </w:rPr>
              <w:t xml:space="preserve"> </w:t>
            </w:r>
          </w:p>
          <w:p w:rsidR="00DB42C2" w:rsidRPr="008F4A43" w:rsidRDefault="00DB42C2" w:rsidP="00DB42C2">
            <w:pPr>
              <w:jc w:val="center"/>
              <w:rPr>
                <w:szCs w:val="20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DB42C2" w:rsidRPr="00A50A29" w:rsidRDefault="00DB42C2" w:rsidP="00DB42C2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 PBS</w:t>
            </w:r>
          </w:p>
        </w:tc>
        <w:tc>
          <w:tcPr>
            <w:tcW w:w="1585" w:type="dxa"/>
          </w:tcPr>
          <w:p w:rsidR="00DB42C2" w:rsidRPr="0094252D" w:rsidRDefault="00DB42C2" w:rsidP="00DB42C2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Подкожное введение</w:t>
            </w:r>
          </w:p>
          <w:p w:rsidR="00DB42C2" w:rsidRDefault="00DB42C2" w:rsidP="00DB42C2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DB42C2" w:rsidRDefault="00DB42C2" w:rsidP="00DB42C2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 xml:space="preserve">Subcutaneous </w:t>
            </w:r>
          </w:p>
          <w:p w:rsidR="00DB42C2" w:rsidRDefault="00DB42C2" w:rsidP="00DB42C2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Injection</w:t>
            </w:r>
          </w:p>
          <w:p w:rsidR="00DB42C2" w:rsidRDefault="00DB42C2" w:rsidP="00DB42C2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DB42C2" w:rsidRPr="00A50A29" w:rsidRDefault="00DB42C2" w:rsidP="00DB42C2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</w:tc>
        <w:tc>
          <w:tcPr>
            <w:tcW w:w="2526" w:type="dxa"/>
          </w:tcPr>
          <w:p w:rsidR="00DB42C2" w:rsidRPr="008F4A43" w:rsidRDefault="00DB42C2" w:rsidP="00DB42C2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Внутрибрюшинное</w:t>
            </w:r>
            <w:r w:rsidRPr="008F4A43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введение</w:t>
            </w:r>
          </w:p>
          <w:p w:rsidR="00DB42C2" w:rsidRPr="008F4A43" w:rsidRDefault="00DB42C2" w:rsidP="00DB42C2">
            <w:pPr>
              <w:jc w:val="center"/>
              <w:rPr>
                <w:szCs w:val="20"/>
                <w:lang w:val="en-US"/>
              </w:rPr>
            </w:pPr>
            <w:r w:rsidRPr="0094252D">
              <w:rPr>
                <w:szCs w:val="20"/>
              </w:rPr>
              <w:t>в</w:t>
            </w:r>
            <w:r w:rsidRPr="008F4A43">
              <w:rPr>
                <w:szCs w:val="20"/>
                <w:lang w:val="en-US"/>
              </w:rPr>
              <w:t xml:space="preserve"> </w:t>
            </w:r>
            <w:r w:rsidRPr="0094252D">
              <w:rPr>
                <w:szCs w:val="20"/>
              </w:rPr>
              <w:t>ФСБ</w:t>
            </w:r>
          </w:p>
          <w:p w:rsidR="00DB42C2" w:rsidRPr="008F4A43" w:rsidRDefault="00DB42C2" w:rsidP="00DB42C2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DB42C2" w:rsidRPr="008F4A43" w:rsidRDefault="00DB42C2" w:rsidP="00DB42C2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DB42C2" w:rsidRDefault="00DB42C2" w:rsidP="00DB42C2">
            <w:pPr>
              <w:jc w:val="center"/>
              <w:rPr>
                <w:rStyle w:val="ezkurwreuab5ozgtqnkl"/>
                <w:rFonts w:eastAsia="Calibri"/>
              </w:rPr>
            </w:pPr>
            <w:r>
              <w:rPr>
                <w:szCs w:val="20"/>
                <w:lang w:val="en-US"/>
              </w:rPr>
              <w:t>in PBS</w:t>
            </w:r>
          </w:p>
          <w:p w:rsidR="00DB42C2" w:rsidRPr="00A50A29" w:rsidRDefault="00DB42C2" w:rsidP="00DB42C2">
            <w:pPr>
              <w:jc w:val="center"/>
              <w:rPr>
                <w:szCs w:val="20"/>
                <w:lang w:val="en-US"/>
              </w:rPr>
            </w:pPr>
          </w:p>
        </w:tc>
        <w:tc>
          <w:tcPr>
            <w:tcW w:w="2526" w:type="dxa"/>
          </w:tcPr>
          <w:p w:rsidR="00DB42C2" w:rsidRPr="0094252D" w:rsidRDefault="00DB42C2" w:rsidP="00DB42C2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>Внутрибрюшинное введение</w:t>
            </w:r>
          </w:p>
          <w:p w:rsidR="00DB42C2" w:rsidRDefault="00DB42C2" w:rsidP="00DB42C2">
            <w:pPr>
              <w:jc w:val="center"/>
              <w:rPr>
                <w:szCs w:val="20"/>
              </w:rPr>
            </w:pPr>
            <w:r w:rsidRPr="0094252D">
              <w:rPr>
                <w:szCs w:val="20"/>
              </w:rPr>
              <w:t xml:space="preserve">с </w:t>
            </w:r>
            <w:r w:rsidRPr="0094252D">
              <w:rPr>
                <w:szCs w:val="20"/>
                <w:lang w:val="en-US"/>
              </w:rPr>
              <w:t>poly</w:t>
            </w:r>
            <w:r w:rsidRPr="0094252D">
              <w:rPr>
                <w:szCs w:val="20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94252D">
              <w:rPr>
                <w:szCs w:val="20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94252D">
              <w:rPr>
                <w:szCs w:val="20"/>
              </w:rPr>
              <w:t>)</w:t>
            </w:r>
          </w:p>
          <w:p w:rsidR="00DB42C2" w:rsidRPr="008F4A43" w:rsidRDefault="00DB42C2" w:rsidP="00DB42C2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Intraperitoneal</w:t>
            </w:r>
          </w:p>
          <w:p w:rsidR="00DB42C2" w:rsidRPr="008F4A43" w:rsidRDefault="00DB42C2" w:rsidP="00DB42C2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8F4A43">
              <w:rPr>
                <w:rStyle w:val="ezkurwreuab5ozgtqnkl"/>
                <w:rFonts w:eastAsia="Calibri"/>
                <w:lang w:val="en-US"/>
              </w:rPr>
              <w:t>Injection</w:t>
            </w:r>
          </w:p>
          <w:p w:rsidR="00DB42C2" w:rsidRDefault="00DB42C2" w:rsidP="00DB42C2">
            <w:pPr>
              <w:jc w:val="center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With</w:t>
            </w:r>
          </w:p>
          <w:p w:rsidR="00DB42C2" w:rsidRPr="008F4A43" w:rsidRDefault="00DB42C2" w:rsidP="00DB42C2">
            <w:pPr>
              <w:jc w:val="center"/>
              <w:rPr>
                <w:rStyle w:val="ezkurwreuab5ozgtqnkl"/>
                <w:rFonts w:eastAsia="Calibri"/>
                <w:lang w:val="en-US"/>
              </w:rPr>
            </w:pPr>
            <w:r w:rsidRPr="0094252D">
              <w:rPr>
                <w:szCs w:val="20"/>
                <w:lang w:val="en-US"/>
              </w:rPr>
              <w:t>poly</w:t>
            </w:r>
            <w:r w:rsidRPr="00A50A29">
              <w:rPr>
                <w:szCs w:val="20"/>
                <w:lang w:val="en-US"/>
              </w:rPr>
              <w:t xml:space="preserve"> (</w:t>
            </w:r>
            <w:r w:rsidRPr="0094252D">
              <w:rPr>
                <w:szCs w:val="20"/>
                <w:lang w:val="en-US"/>
              </w:rPr>
              <w:t>I</w:t>
            </w:r>
            <w:r w:rsidRPr="00A50A29">
              <w:rPr>
                <w:szCs w:val="20"/>
                <w:lang w:val="en-US"/>
              </w:rPr>
              <w:t>:</w:t>
            </w:r>
            <w:r w:rsidRPr="0094252D">
              <w:rPr>
                <w:szCs w:val="20"/>
                <w:lang w:val="en-US"/>
              </w:rPr>
              <w:t>C</w:t>
            </w:r>
            <w:r w:rsidRPr="00A50A29">
              <w:rPr>
                <w:szCs w:val="20"/>
                <w:lang w:val="en-US"/>
              </w:rPr>
              <w:t>)</w:t>
            </w:r>
          </w:p>
          <w:p w:rsidR="00DB42C2" w:rsidRPr="008F4A43" w:rsidRDefault="00DB42C2" w:rsidP="00DB42C2">
            <w:pPr>
              <w:jc w:val="center"/>
              <w:rPr>
                <w:szCs w:val="20"/>
                <w:lang w:val="en-US"/>
              </w:rPr>
            </w:pPr>
          </w:p>
        </w:tc>
      </w:tr>
      <w:tr w:rsidR="00F813C5" w:rsidRPr="0094252D" w:rsidTr="00DB42C2">
        <w:trPr>
          <w:jc w:val="center"/>
        </w:trPr>
        <w:tc>
          <w:tcPr>
            <w:tcW w:w="1082" w:type="dxa"/>
          </w:tcPr>
          <w:p w:rsidR="00F813C5" w:rsidRPr="0094252D" w:rsidRDefault="00F813C5" w:rsidP="00AB2850">
            <w:pPr>
              <w:jc w:val="both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IC50</w:t>
            </w:r>
          </w:p>
        </w:tc>
        <w:tc>
          <w:tcPr>
            <w:tcW w:w="1585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1585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2526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2526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</w:tr>
      <w:tr w:rsidR="00F813C5" w:rsidRPr="0094252D" w:rsidTr="00DB42C2">
        <w:trPr>
          <w:jc w:val="center"/>
        </w:trPr>
        <w:tc>
          <w:tcPr>
            <w:tcW w:w="1082" w:type="dxa"/>
          </w:tcPr>
          <w:p w:rsidR="00F813C5" w:rsidRPr="0094252D" w:rsidRDefault="00F813C5" w:rsidP="00AB2850">
            <w:pPr>
              <w:jc w:val="both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IC75</w:t>
            </w:r>
          </w:p>
        </w:tc>
        <w:tc>
          <w:tcPr>
            <w:tcW w:w="1585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1585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2526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2526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</w:tr>
      <w:tr w:rsidR="00F813C5" w:rsidRPr="0094252D" w:rsidTr="00DB42C2">
        <w:trPr>
          <w:jc w:val="center"/>
        </w:trPr>
        <w:tc>
          <w:tcPr>
            <w:tcW w:w="1082" w:type="dxa"/>
          </w:tcPr>
          <w:p w:rsidR="00F813C5" w:rsidRPr="0094252D" w:rsidRDefault="00F813C5" w:rsidP="00AB2850">
            <w:pPr>
              <w:jc w:val="both"/>
              <w:rPr>
                <w:sz w:val="28"/>
                <w:szCs w:val="28"/>
                <w:lang w:val="en-US"/>
              </w:rPr>
            </w:pPr>
            <w:r w:rsidRPr="0094252D">
              <w:rPr>
                <w:sz w:val="28"/>
                <w:szCs w:val="28"/>
                <w:lang w:val="en-US"/>
              </w:rPr>
              <w:t>IC90</w:t>
            </w:r>
          </w:p>
        </w:tc>
        <w:tc>
          <w:tcPr>
            <w:tcW w:w="1585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1585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2526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2526" w:type="dxa"/>
          </w:tcPr>
          <w:p w:rsidR="00F813C5" w:rsidRPr="0094252D" w:rsidRDefault="00F813C5" w:rsidP="00AB2850">
            <w:pPr>
              <w:jc w:val="center"/>
              <w:rPr>
                <w:sz w:val="28"/>
                <w:szCs w:val="28"/>
              </w:rPr>
            </w:pPr>
            <w:r w:rsidRPr="0094252D">
              <w:rPr>
                <w:sz w:val="28"/>
                <w:szCs w:val="28"/>
              </w:rPr>
              <w:t>&gt;</w:t>
            </w:r>
            <w:r w:rsidRPr="0094252D">
              <w:rPr>
                <w:sz w:val="28"/>
                <w:szCs w:val="28"/>
                <w:lang w:val="en-US"/>
              </w:rPr>
              <w:t>0,1</w:t>
            </w:r>
          </w:p>
        </w:tc>
      </w:tr>
    </w:tbl>
    <w:p w:rsidR="0053369E" w:rsidRPr="00591639" w:rsidRDefault="0053369E" w:rsidP="00591639">
      <w:bookmarkStart w:id="0" w:name="_GoBack"/>
      <w:bookmarkEnd w:id="0"/>
    </w:p>
    <w:sectPr w:rsidR="0053369E" w:rsidRPr="00591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BA510E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43"/>
    <w:rsid w:val="001D631B"/>
    <w:rsid w:val="0053369E"/>
    <w:rsid w:val="00591639"/>
    <w:rsid w:val="006A5F3B"/>
    <w:rsid w:val="00992643"/>
    <w:rsid w:val="00A3745C"/>
    <w:rsid w:val="00B776DE"/>
    <w:rsid w:val="00BB2957"/>
    <w:rsid w:val="00DB42C2"/>
    <w:rsid w:val="00F8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39DCC"/>
  <w15:chartTrackingRefBased/>
  <w15:docId w15:val="{4AEE0BB4-C345-4E01-80EF-972D883F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43"/>
    <w:pPr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A3745C"/>
    <w:pPr>
      <w:keepNext/>
      <w:numPr>
        <w:numId w:val="7"/>
      </w:numPr>
      <w:suppressAutoHyphens/>
      <w:spacing w:before="240" w:after="60"/>
      <w:jc w:val="center"/>
      <w:outlineLvl w:val="0"/>
    </w:pPr>
    <w:rPr>
      <w:rFonts w:eastAsia="Calibri" w:cs="Arial"/>
      <w:bCs/>
      <w:kern w:val="1"/>
      <w:sz w:val="28"/>
      <w:szCs w:val="32"/>
      <w:lang w:eastAsia="ar-SA"/>
    </w:rPr>
  </w:style>
  <w:style w:type="paragraph" w:styleId="2">
    <w:name w:val="heading 2"/>
    <w:basedOn w:val="a"/>
    <w:next w:val="a"/>
    <w:link w:val="20"/>
    <w:autoRedefine/>
    <w:qFormat/>
    <w:rsid w:val="00A3745C"/>
    <w:pPr>
      <w:keepNext/>
      <w:numPr>
        <w:ilvl w:val="1"/>
        <w:numId w:val="4"/>
      </w:numPr>
      <w:suppressAutoHyphens/>
      <w:ind w:left="0" w:firstLine="0"/>
      <w:jc w:val="both"/>
      <w:outlineLvl w:val="1"/>
    </w:pPr>
    <w:rPr>
      <w:rFonts w:eastAsia="Calibri"/>
      <w:bCs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autoRedefine/>
    <w:qFormat/>
    <w:rsid w:val="00A3745C"/>
    <w:pPr>
      <w:keepNext/>
      <w:numPr>
        <w:ilvl w:val="2"/>
        <w:numId w:val="7"/>
      </w:numPr>
      <w:suppressAutoHyphens/>
      <w:spacing w:line="360" w:lineRule="auto"/>
      <w:jc w:val="both"/>
      <w:outlineLvl w:val="2"/>
    </w:pPr>
    <w:rPr>
      <w:rFonts w:eastAsia="Microsoft YaHei" w:cs="Mangal"/>
      <w:bCs/>
      <w:sz w:val="28"/>
      <w:lang w:eastAsia="ar-SA"/>
    </w:rPr>
  </w:style>
  <w:style w:type="paragraph" w:styleId="4">
    <w:name w:val="heading 4"/>
    <w:basedOn w:val="a"/>
    <w:next w:val="a0"/>
    <w:link w:val="40"/>
    <w:autoRedefine/>
    <w:qFormat/>
    <w:rsid w:val="00A3745C"/>
    <w:pPr>
      <w:keepNext/>
      <w:numPr>
        <w:ilvl w:val="3"/>
        <w:numId w:val="7"/>
      </w:numPr>
      <w:suppressAutoHyphens/>
      <w:spacing w:line="360" w:lineRule="auto"/>
      <w:jc w:val="both"/>
      <w:outlineLvl w:val="3"/>
    </w:pPr>
    <w:rPr>
      <w:rFonts w:eastAsia="Microsoft YaHei" w:cs="Mangal"/>
      <w:b/>
      <w:bCs/>
      <w:iCs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45C"/>
    <w:pPr>
      <w:keepNext/>
      <w:keepLines/>
      <w:spacing w:before="40"/>
      <w:ind w:firstLine="709"/>
      <w:jc w:val="both"/>
      <w:outlineLvl w:val="4"/>
    </w:pPr>
    <w:rPr>
      <w:rFonts w:eastAsiaTheme="majorEastAsia" w:cstheme="majorBidi"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3745C"/>
    <w:rPr>
      <w:rFonts w:eastAsia="Calibri" w:cs="Arial"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A3745C"/>
    <w:rPr>
      <w:rFonts w:eastAsia="Calibri" w:cs="Times New Roman"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A3745C"/>
    <w:rPr>
      <w:rFonts w:eastAsia="Microsoft YaHei" w:cs="Mangal"/>
      <w:bCs/>
      <w:sz w:val="28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631B"/>
    <w:pPr>
      <w:spacing w:after="120" w:line="360" w:lineRule="auto"/>
      <w:ind w:firstLine="709"/>
      <w:jc w:val="both"/>
    </w:pPr>
    <w:rPr>
      <w:rFonts w:eastAsiaTheme="minorHAnsi" w:cstheme="minorBidi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1D631B"/>
  </w:style>
  <w:style w:type="character" w:customStyle="1" w:styleId="40">
    <w:name w:val="Заголовок 4 Знак"/>
    <w:basedOn w:val="a1"/>
    <w:link w:val="4"/>
    <w:rsid w:val="001D631B"/>
    <w:rPr>
      <w:rFonts w:ascii="Times New Roman" w:eastAsia="Microsoft YaHei" w:hAnsi="Times New Roman" w:cs="Mangal"/>
      <w:b/>
      <w:bCs/>
      <w:iCs/>
      <w:sz w:val="24"/>
      <w:szCs w:val="24"/>
      <w:lang w:eastAsia="ar-SA"/>
    </w:rPr>
  </w:style>
  <w:style w:type="character" w:customStyle="1" w:styleId="50">
    <w:name w:val="Заголовок 5 Знак"/>
    <w:basedOn w:val="a1"/>
    <w:link w:val="5"/>
    <w:uiPriority w:val="9"/>
    <w:semiHidden/>
    <w:rsid w:val="00A3745C"/>
    <w:rPr>
      <w:rFonts w:eastAsiaTheme="majorEastAsia" w:cstheme="majorBidi"/>
      <w:i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5F3B"/>
    <w:pPr>
      <w:spacing w:before="120" w:after="120" w:line="360" w:lineRule="auto"/>
      <w:ind w:firstLine="709"/>
      <w:jc w:val="both"/>
    </w:pPr>
    <w:rPr>
      <w:rFonts w:cstheme="minorHAnsi"/>
      <w:bCs/>
      <w:caps/>
      <w:szCs w:val="20"/>
    </w:rPr>
  </w:style>
  <w:style w:type="table" w:styleId="a5">
    <w:name w:val="Table Grid"/>
    <w:basedOn w:val="a2"/>
    <w:rsid w:val="00992643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1"/>
    <w:rsid w:val="00DB4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КС</cp:lastModifiedBy>
  <cp:revision>3</cp:revision>
  <dcterms:created xsi:type="dcterms:W3CDTF">2024-09-06T12:52:00Z</dcterms:created>
  <dcterms:modified xsi:type="dcterms:W3CDTF">2024-09-23T09:26:00Z</dcterms:modified>
</cp:coreProperties>
</file>